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0701C" w14:textId="41FC04B9" w:rsidR="00F26E88" w:rsidRDefault="000167C6" w:rsidP="00E0210B">
      <w:pPr>
        <w:pStyle w:val="BodyText"/>
        <w:widowControl/>
        <w:tabs>
          <w:tab w:val="left" w:pos="8093"/>
        </w:tabs>
        <w:suppressAutoHyphens/>
        <w:ind w:left="567" w:right="567"/>
        <w:jc w:val="center"/>
        <w:rPr>
          <w:rFonts w:ascii="Cambria" w:hAnsi="Cambria"/>
          <w:bCs w:val="0"/>
          <w:sz w:val="24"/>
          <w:szCs w:val="24"/>
          <w:lang w:val="en-GB"/>
        </w:rPr>
      </w:pPr>
      <w:r w:rsidRPr="00382070">
        <w:rPr>
          <w:rFonts w:ascii="Cambria" w:hAnsi="Cambria"/>
          <w:bCs w:val="0"/>
          <w:sz w:val="24"/>
          <w:szCs w:val="24"/>
          <w:lang w:val="en-GB"/>
        </w:rPr>
        <w:t>Report on the Handling of Dangerous and Polluting Cargoes for the Previous Calendar Year</w:t>
      </w:r>
    </w:p>
    <w:p w14:paraId="2F29C4B4" w14:textId="77777777" w:rsidR="00F26E88" w:rsidRPr="005F7D95" w:rsidRDefault="00F26E88" w:rsidP="00F26E88">
      <w:pPr>
        <w:suppressAutoHyphens/>
        <w:spacing w:before="130" w:after="0" w:line="260" w:lineRule="atLeast"/>
        <w:ind w:firstLine="539"/>
        <w:jc w:val="both"/>
        <w:rPr>
          <w:rFonts w:ascii="Cambria" w:eastAsia="Arial" w:hAnsi="Cambria"/>
          <w:bCs/>
          <w:sz w:val="19"/>
          <w:szCs w:val="29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1"/>
        <w:gridCol w:w="3291"/>
        <w:gridCol w:w="709"/>
        <w:gridCol w:w="2119"/>
      </w:tblGrid>
      <w:tr w:rsidR="00F26E88" w:rsidRPr="00382070" w14:paraId="75ED9740" w14:textId="77777777" w:rsidTr="00420D95">
        <w:tc>
          <w:tcPr>
            <w:tcW w:w="2521" w:type="dxa"/>
            <w:vAlign w:val="bottom"/>
            <w:hideMark/>
          </w:tcPr>
          <w:p w14:paraId="706C01C2" w14:textId="7C62E8BB" w:rsidR="00F26E88" w:rsidRPr="00382070" w:rsidRDefault="000167C6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hAnsi="Cambria"/>
                <w:sz w:val="20"/>
                <w:szCs w:val="20"/>
                <w:lang w:val="en-GB"/>
              </w:rPr>
              <w:t>Name of the port merchant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C5D8B" w14:textId="77777777" w:rsidR="00F26E88" w:rsidRPr="00382070" w:rsidRDefault="00F26E88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2C6AD7E2" w14:textId="77777777" w:rsidTr="00420D95">
        <w:tc>
          <w:tcPr>
            <w:tcW w:w="2521" w:type="dxa"/>
            <w:vAlign w:val="bottom"/>
          </w:tcPr>
          <w:p w14:paraId="0D2AB8FE" w14:textId="77777777" w:rsidR="00420D95" w:rsidRPr="00382070" w:rsidRDefault="00420D95">
            <w:pPr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B0791A2" w14:textId="77777777" w:rsidR="00420D95" w:rsidRPr="00382070" w:rsidRDefault="00420D95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0C1054EE" w14:textId="77777777" w:rsidTr="00420D95">
        <w:tc>
          <w:tcPr>
            <w:tcW w:w="5812" w:type="dxa"/>
            <w:gridSpan w:val="2"/>
            <w:vAlign w:val="bottom"/>
          </w:tcPr>
          <w:p w14:paraId="58B748F5" w14:textId="7C46FB5F" w:rsidR="00420D95" w:rsidRPr="00420D95" w:rsidRDefault="00420D95">
            <w:pPr>
              <w:suppressAutoHyphens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420D95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Report on the dangerous and polluting cargoes handled in </w:t>
            </w:r>
            <w:r w:rsidRPr="00420D95">
              <w:rPr>
                <w:rFonts w:ascii="Cambria" w:hAnsi="Cambria"/>
                <w:b/>
                <w:bCs/>
                <w:spacing w:val="20"/>
                <w:sz w:val="28"/>
                <w:szCs w:val="28"/>
                <w:lang w:val="en-GB"/>
              </w:rPr>
              <w:t>20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6C7D06" w14:textId="77777777" w:rsidR="00420D95" w:rsidRPr="00382070" w:rsidRDefault="00420D95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2119" w:type="dxa"/>
            <w:tcBorders>
              <w:left w:val="nil"/>
              <w:right w:val="nil"/>
            </w:tcBorders>
            <w:vAlign w:val="bottom"/>
          </w:tcPr>
          <w:p w14:paraId="0A76D685" w14:textId="60AAB19B" w:rsidR="00420D95" w:rsidRPr="00382070" w:rsidRDefault="00420D95">
            <w:pPr>
              <w:suppressAutoHyphens/>
              <w:spacing w:after="0" w:line="240" w:lineRule="auto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</w:tbl>
    <w:p w14:paraId="7834806B" w14:textId="77777777" w:rsidR="00F26E88" w:rsidRPr="005F7D95" w:rsidRDefault="00F26E88" w:rsidP="00F26E88">
      <w:pPr>
        <w:suppressAutoHyphens/>
        <w:spacing w:after="0" w:line="260" w:lineRule="atLeast"/>
        <w:ind w:firstLine="539"/>
        <w:jc w:val="both"/>
        <w:rPr>
          <w:rFonts w:ascii="Cambria" w:eastAsia="Arial" w:hAnsi="Cambria"/>
          <w:bCs/>
          <w:sz w:val="19"/>
          <w:szCs w:val="24"/>
          <w:lang w:val="en-GB"/>
        </w:rPr>
      </w:pPr>
    </w:p>
    <w:tbl>
      <w:tblPr>
        <w:tblW w:w="5000" w:type="pct"/>
        <w:tblBorders>
          <w:top w:val="single" w:sz="4" w:space="0" w:color="404041"/>
          <w:left w:val="single" w:sz="4" w:space="0" w:color="404041"/>
          <w:bottom w:val="single" w:sz="4" w:space="0" w:color="404041"/>
          <w:right w:val="single" w:sz="4" w:space="0" w:color="404041"/>
          <w:insideH w:val="single" w:sz="4" w:space="0" w:color="404041"/>
          <w:insideV w:val="single" w:sz="4" w:space="0" w:color="404041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6"/>
        <w:gridCol w:w="1345"/>
        <w:gridCol w:w="1641"/>
        <w:gridCol w:w="1890"/>
        <w:gridCol w:w="1338"/>
      </w:tblGrid>
      <w:tr w:rsidR="00F26E88" w:rsidRPr="00382070" w14:paraId="3870F0E8" w14:textId="77777777" w:rsidTr="00E0210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06FA71D9" w14:textId="77777777" w:rsidR="00420D95" w:rsidRDefault="009F298C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Oil </w:t>
            </w:r>
          </w:p>
          <w:p w14:paraId="1EEE5649" w14:textId="50EE4F1F" w:rsidR="00F26E88" w:rsidRPr="00382070" w:rsidRDefault="009F298C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(</w:t>
            </w:r>
            <w:r w:rsidRPr="00420D95">
              <w:rPr>
                <w:rFonts w:ascii="Cambria" w:eastAsia="Arial" w:hAnsi="Cambria"/>
                <w:b/>
                <w:bCs/>
                <w:sz w:val="20"/>
                <w:szCs w:val="20"/>
                <w:lang w:val="en-GB"/>
              </w:rPr>
              <w:t>Annex I to MARPOL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420D95" w:rsidRPr="00382070" w14:paraId="25A47476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FD6CB92" w14:textId="377997BF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Proper shipping name</w:t>
            </w: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4E4C9155" w14:textId="4EBF4910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Loaded in ships (amount/unit)</w:t>
            </w: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A7035EE" w14:textId="1B62BA04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Unloaded from ships (amount/unit)</w:t>
            </w: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DD1D34F" w14:textId="3586DEB4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Notes</w:t>
            </w:r>
          </w:p>
        </w:tc>
      </w:tr>
      <w:tr w:rsidR="00420D95" w:rsidRPr="00382070" w14:paraId="0E2F160A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5569F3A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727351D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62D4021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101D402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00A2B3E5" w14:textId="77777777" w:rsidTr="00E0210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615E486D" w14:textId="77777777" w:rsid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Dangerous and polluting substances in bulk </w:t>
            </w:r>
          </w:p>
          <w:p w14:paraId="3114A8F6" w14:textId="790D7A93" w:rsidR="00420D95" w:rsidRPr="00382070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vertAlign w:val="superscript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(</w:t>
            </w:r>
            <w:r w:rsidRPr="00420D95">
              <w:rPr>
                <w:rFonts w:ascii="Cambria" w:eastAsia="Arial" w:hAnsi="Cambria"/>
                <w:b/>
                <w:bCs/>
                <w:sz w:val="20"/>
                <w:szCs w:val="20"/>
                <w:lang w:val="en-GB"/>
              </w:rPr>
              <w:t>IBC Code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)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420D95" w:rsidRPr="00382070" w14:paraId="0582215D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CDC1973" w14:textId="0B6B52DB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Proper shipping name</w:t>
            </w: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2C95900" w14:textId="1CF4E003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Loaded in ships (amount/unit)</w:t>
            </w: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1681C8F" w14:textId="0C41CB89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Unloaded from ships (amount/unit)</w:t>
            </w: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21C5F56" w14:textId="0D078DD6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Notes</w:t>
            </w:r>
          </w:p>
        </w:tc>
      </w:tr>
      <w:tr w:rsidR="00420D95" w:rsidRPr="00382070" w14:paraId="3E7D1976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18056A0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387ED07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09CE22A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D9D16B5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6E4DC730" w14:textId="77777777" w:rsidTr="00E0210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152458B5" w14:textId="77777777" w:rsid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Liquefied gases in bulk as liquid cargoes </w:t>
            </w:r>
          </w:p>
          <w:p w14:paraId="6C46AC52" w14:textId="2E6BE29C" w:rsidR="00420D95" w:rsidRPr="00382070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(</w:t>
            </w:r>
            <w:r w:rsidRPr="00420D95">
              <w:rPr>
                <w:rFonts w:ascii="Cambria" w:eastAsia="Arial" w:hAnsi="Cambria"/>
                <w:b/>
                <w:bCs/>
                <w:sz w:val="20"/>
                <w:szCs w:val="20"/>
                <w:lang w:val="en-GB"/>
              </w:rPr>
              <w:t>IGC Code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420D95" w:rsidRPr="00382070" w14:paraId="39BDDF0B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8DF70F4" w14:textId="164A45A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Proper shipping name</w:t>
            </w: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EFD057F" w14:textId="6413E00C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Loaded in ships (amount/unit)</w:t>
            </w: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BC8D690" w14:textId="7FEB1752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Unloaded from ships (amount/unit)</w:t>
            </w: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2DC5536" w14:textId="5B21E8F4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Notes</w:t>
            </w:r>
          </w:p>
        </w:tc>
      </w:tr>
      <w:tr w:rsidR="00420D95" w:rsidRPr="00382070" w14:paraId="61561A97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F4ACE79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3DFBC5F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94A35C6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EFD9550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7CBFA95D" w14:textId="77777777" w:rsidTr="00E0210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7BE13FC1" w14:textId="77777777" w:rsid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Dangerous 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cargoes </w:t>
            </w:r>
            <w:r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in bulk </w:t>
            </w:r>
          </w:p>
          <w:p w14:paraId="44228E73" w14:textId="0B57BB17" w:rsidR="00420D95" w:rsidRPr="00382070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vertAlign w:val="superscript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(</w:t>
            </w:r>
            <w:r w:rsidRPr="00420D95">
              <w:rPr>
                <w:rFonts w:ascii="Cambria" w:eastAsia="Arial" w:hAnsi="Cambria"/>
                <w:b/>
                <w:bCs/>
                <w:sz w:val="20"/>
                <w:szCs w:val="20"/>
                <w:lang w:val="en-GB"/>
              </w:rPr>
              <w:t>IMSBC Code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)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420D95" w:rsidRPr="00382070" w14:paraId="6443C6E6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5FD161F3" w14:textId="09800F75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Proper shipping name</w:t>
            </w: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EA78935" w14:textId="21EAF7BD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Loaded in ships (amount/unit)</w:t>
            </w: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C479F9A" w14:textId="769100E5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Unloaded from ships (amount/unit)</w:t>
            </w: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62C2BFC5" w14:textId="265F1F1D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Notes</w:t>
            </w:r>
          </w:p>
        </w:tc>
      </w:tr>
      <w:tr w:rsidR="00420D95" w:rsidRPr="00382070" w14:paraId="33D03DB6" w14:textId="77777777" w:rsidTr="00E0210B">
        <w:trPr>
          <w:trHeight w:val="454"/>
        </w:trPr>
        <w:tc>
          <w:tcPr>
            <w:tcW w:w="2179" w:type="pct"/>
            <w:gridSpan w:val="2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8348B78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2D74D65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18C0C428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631E94F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  <w:tr w:rsidR="00420D95" w:rsidRPr="00382070" w14:paraId="01A7C9F9" w14:textId="77777777" w:rsidTr="00E0210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3FB10B17" w14:textId="77777777" w:rsid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 xml:space="preserve">Dangerous and polluting packaged cargoes </w:t>
            </w:r>
          </w:p>
          <w:p w14:paraId="173259B2" w14:textId="060351DE" w:rsidR="00420D95" w:rsidRPr="00382070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(</w:t>
            </w:r>
            <w:r w:rsidRPr="00420D95">
              <w:rPr>
                <w:rFonts w:ascii="Cambria" w:eastAsia="Arial" w:hAnsi="Cambria"/>
                <w:b/>
                <w:bCs/>
                <w:sz w:val="20"/>
                <w:szCs w:val="20"/>
                <w:lang w:val="en-GB"/>
              </w:rPr>
              <w:t>IMDG Code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lang w:val="en-GB"/>
              </w:rPr>
              <w:t>)</w:t>
            </w:r>
            <w:r w:rsidRPr="00382070">
              <w:rPr>
                <w:rFonts w:ascii="Cambria" w:eastAsia="Arial" w:hAnsi="Cambria"/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420D95" w:rsidRPr="00382070" w14:paraId="46E40AA1" w14:textId="77777777" w:rsidTr="00E0210B">
        <w:trPr>
          <w:trHeight w:val="454"/>
        </w:trPr>
        <w:tc>
          <w:tcPr>
            <w:tcW w:w="1400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1CFC13CD" w14:textId="18707A7E" w:rsidR="00420D95" w:rsidRP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Proper shipping name</w:t>
            </w:r>
          </w:p>
        </w:tc>
        <w:tc>
          <w:tcPr>
            <w:tcW w:w="779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  <w:hideMark/>
          </w:tcPr>
          <w:p w14:paraId="0D9057C0" w14:textId="7339EDDA" w:rsidR="00420D95" w:rsidRPr="00420D95" w:rsidRDefault="00420D95" w:rsidP="00420D95">
            <w:pPr>
              <w:pStyle w:val="TableParagraph"/>
              <w:widowControl/>
              <w:suppressAutoHyphens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 number</w:t>
            </w: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583092C" w14:textId="0BB62233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Loaded in ships (amount/unit)</w:t>
            </w: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F03C9D1" w14:textId="654AC3E9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Unloaded from ships (amount/unit)</w:t>
            </w: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0F623DA8" w14:textId="004AA321" w:rsidR="00420D95" w:rsidRPr="00420D95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</w:pPr>
            <w:r w:rsidRPr="00420D95">
              <w:rPr>
                <w:rFonts w:ascii="Cambria" w:eastAsia="Arial" w:hAnsi="Cambria"/>
                <w:bCs/>
                <w:i/>
                <w:sz w:val="18"/>
                <w:szCs w:val="20"/>
                <w:lang w:val="en-GB"/>
              </w:rPr>
              <w:t>Notes</w:t>
            </w:r>
          </w:p>
        </w:tc>
      </w:tr>
      <w:tr w:rsidR="00420D95" w:rsidRPr="00382070" w14:paraId="0CDC2206" w14:textId="77777777" w:rsidTr="00E0210B">
        <w:trPr>
          <w:trHeight w:val="454"/>
        </w:trPr>
        <w:tc>
          <w:tcPr>
            <w:tcW w:w="1400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3578AFF6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9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203324D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951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7FADAE2D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44FFFE71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  <w:tc>
          <w:tcPr>
            <w:tcW w:w="775" w:type="pct"/>
            <w:tcBorders>
              <w:top w:val="single" w:sz="4" w:space="0" w:color="404041"/>
              <w:left w:val="single" w:sz="4" w:space="0" w:color="404041"/>
              <w:bottom w:val="single" w:sz="4" w:space="0" w:color="404041"/>
              <w:right w:val="single" w:sz="4" w:space="0" w:color="404041"/>
            </w:tcBorders>
            <w:vAlign w:val="center"/>
          </w:tcPr>
          <w:p w14:paraId="2BD105E6" w14:textId="77777777" w:rsidR="00420D95" w:rsidRPr="00382070" w:rsidRDefault="00420D95" w:rsidP="00420D95">
            <w:pPr>
              <w:suppressAutoHyphens/>
              <w:spacing w:after="0" w:line="240" w:lineRule="auto"/>
              <w:jc w:val="center"/>
              <w:rPr>
                <w:rFonts w:ascii="Cambria" w:eastAsia="Arial" w:hAnsi="Cambria"/>
                <w:bCs/>
                <w:sz w:val="20"/>
                <w:szCs w:val="20"/>
                <w:lang w:val="en-GB"/>
              </w:rPr>
            </w:pPr>
          </w:p>
        </w:tc>
      </w:tr>
    </w:tbl>
    <w:p w14:paraId="6F0B0DB8" w14:textId="1156B122" w:rsidR="00F26E88" w:rsidRPr="00382070" w:rsidRDefault="005F7D95" w:rsidP="00E0210B">
      <w:pPr>
        <w:pStyle w:val="BodyText"/>
        <w:widowControl/>
        <w:suppressAutoHyphens/>
        <w:spacing w:before="120" w:line="260" w:lineRule="atLeast"/>
        <w:ind w:left="0"/>
        <w:jc w:val="both"/>
        <w:rPr>
          <w:rFonts w:ascii="Cambria" w:hAnsi="Cambria"/>
          <w:b w:val="0"/>
          <w:sz w:val="16"/>
          <w:szCs w:val="16"/>
          <w:lang w:val="en-GB"/>
        </w:rPr>
      </w:pPr>
      <w:r w:rsidRPr="00382070">
        <w:rPr>
          <w:rFonts w:ascii="Cambria" w:hAnsi="Cambria"/>
          <w:b w:val="0"/>
          <w:sz w:val="16"/>
          <w:szCs w:val="16"/>
          <w:lang w:val="en-GB"/>
        </w:rPr>
        <w:t>Explanations</w:t>
      </w:r>
    </w:p>
    <w:p w14:paraId="161A3E90" w14:textId="3660096E" w:rsidR="00F26E88" w:rsidRPr="00382070" w:rsidRDefault="00F26E88" w:rsidP="00E0210B">
      <w:pPr>
        <w:pStyle w:val="BodyText"/>
        <w:widowControl/>
        <w:suppressAutoHyphens/>
        <w:spacing w:line="260" w:lineRule="atLeast"/>
        <w:ind w:left="426" w:hanging="213"/>
        <w:jc w:val="both"/>
        <w:rPr>
          <w:rFonts w:ascii="Cambria" w:hAnsi="Cambria"/>
          <w:b w:val="0"/>
          <w:sz w:val="16"/>
          <w:szCs w:val="16"/>
          <w:lang w:val="en-GB"/>
        </w:rPr>
      </w:pPr>
      <w:r w:rsidRPr="00382070">
        <w:rPr>
          <w:rFonts w:ascii="Cambria" w:hAnsi="Cambria"/>
          <w:b w:val="0"/>
          <w:sz w:val="16"/>
          <w:szCs w:val="16"/>
          <w:vertAlign w:val="superscript"/>
          <w:lang w:val="en-GB"/>
        </w:rPr>
        <w:t>1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ab/>
        <w:t xml:space="preserve">For substances in bulk (IBC Code) the category of the substance (X, Y, </w:t>
      </w:r>
      <w:proofErr w:type="gramStart"/>
      <w:r w:rsidR="005F7D95" w:rsidRPr="00382070">
        <w:rPr>
          <w:rFonts w:ascii="Cambria" w:hAnsi="Cambria"/>
          <w:b w:val="0"/>
          <w:sz w:val="16"/>
          <w:szCs w:val="16"/>
          <w:lang w:val="en-GB"/>
        </w:rPr>
        <w:t>Z</w:t>
      </w:r>
      <w:proofErr w:type="gramEnd"/>
      <w:r w:rsidR="005F7D95" w:rsidRPr="00382070">
        <w:rPr>
          <w:rFonts w:ascii="Cambria" w:hAnsi="Cambria"/>
          <w:b w:val="0"/>
          <w:sz w:val="16"/>
          <w:szCs w:val="16"/>
          <w:lang w:val="en-GB"/>
        </w:rPr>
        <w:t>) shall be indicated in the column "Notes".</w:t>
      </w:r>
    </w:p>
    <w:p w14:paraId="07DED163" w14:textId="1BA1C875" w:rsidR="00F26E88" w:rsidRPr="00382070" w:rsidRDefault="00F26E88" w:rsidP="00E0210B">
      <w:pPr>
        <w:pStyle w:val="BodyText"/>
        <w:widowControl/>
        <w:suppressAutoHyphens/>
        <w:spacing w:line="260" w:lineRule="atLeast"/>
        <w:ind w:left="426" w:hanging="213"/>
        <w:jc w:val="both"/>
        <w:rPr>
          <w:rFonts w:ascii="Cambria" w:hAnsi="Cambria"/>
          <w:b w:val="0"/>
          <w:sz w:val="16"/>
          <w:szCs w:val="16"/>
          <w:lang w:val="en-GB"/>
        </w:rPr>
      </w:pPr>
      <w:r w:rsidRPr="00382070">
        <w:rPr>
          <w:rFonts w:ascii="Cambria" w:hAnsi="Cambria"/>
          <w:b w:val="0"/>
          <w:sz w:val="16"/>
          <w:szCs w:val="16"/>
          <w:vertAlign w:val="superscript"/>
          <w:lang w:val="en-GB"/>
        </w:rPr>
        <w:t>2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ab/>
        <w:t>For bulk cargoes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 (IM</w:t>
      </w:r>
      <w:bookmarkStart w:id="0" w:name="_GoBack"/>
      <w:bookmarkEnd w:id="0"/>
      <w:r w:rsidRPr="00382070">
        <w:rPr>
          <w:rFonts w:ascii="Cambria" w:hAnsi="Cambria"/>
          <w:b w:val="0"/>
          <w:sz w:val="16"/>
          <w:szCs w:val="16"/>
          <w:lang w:val="en-GB"/>
        </w:rPr>
        <w:t>SBC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 xml:space="preserve"> Code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)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 xml:space="preserve">the </w:t>
      </w:r>
      <w:r w:rsidR="00382070">
        <w:rPr>
          <w:rFonts w:ascii="Cambria" w:hAnsi="Cambria"/>
          <w:b w:val="0"/>
          <w:sz w:val="16"/>
          <w:szCs w:val="16"/>
          <w:lang w:val="en-GB"/>
        </w:rPr>
        <w:t xml:space="preserve">Cargo </w:t>
      </w:r>
      <w:r w:rsidR="00420D95" w:rsidRPr="00382070">
        <w:rPr>
          <w:rFonts w:ascii="Cambria" w:hAnsi="Cambria"/>
          <w:b w:val="0"/>
          <w:sz w:val="16"/>
          <w:szCs w:val="16"/>
          <w:lang w:val="en-GB"/>
        </w:rPr>
        <w:t xml:space="preserve">Hazard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 xml:space="preserve">Group 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(A, B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>or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 MHB)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 xml:space="preserve"> shall be indicated in the column "Notes"</w:t>
      </w:r>
      <w:r w:rsidRPr="00382070">
        <w:rPr>
          <w:rFonts w:ascii="Cambria" w:hAnsi="Cambria"/>
          <w:b w:val="0"/>
          <w:sz w:val="16"/>
          <w:szCs w:val="16"/>
          <w:lang w:val="en-GB"/>
        </w:rPr>
        <w:t>.</w:t>
      </w:r>
    </w:p>
    <w:p w14:paraId="0A1389DA" w14:textId="772505A7" w:rsidR="00F26E88" w:rsidRPr="00382070" w:rsidRDefault="00F26E88" w:rsidP="00E0210B">
      <w:pPr>
        <w:pStyle w:val="BodyText"/>
        <w:widowControl/>
        <w:suppressAutoHyphens/>
        <w:spacing w:line="260" w:lineRule="atLeast"/>
        <w:ind w:left="426" w:hanging="213"/>
        <w:jc w:val="both"/>
        <w:rPr>
          <w:rFonts w:ascii="Cambria" w:hAnsi="Cambria"/>
          <w:b w:val="0"/>
          <w:sz w:val="16"/>
          <w:szCs w:val="16"/>
          <w:lang w:val="en-GB"/>
        </w:rPr>
      </w:pPr>
      <w:r w:rsidRPr="00382070">
        <w:rPr>
          <w:rFonts w:ascii="Cambria" w:hAnsi="Cambria"/>
          <w:b w:val="0"/>
          <w:sz w:val="16"/>
          <w:szCs w:val="16"/>
          <w:vertAlign w:val="superscript"/>
          <w:lang w:val="en-GB"/>
        </w:rPr>
        <w:t>3</w:t>
      </w: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 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ab/>
        <w:t>For dangerous and polluting cargoes in pack</w:t>
      </w:r>
      <w:r w:rsidR="00382070">
        <w:rPr>
          <w:rFonts w:ascii="Cambria" w:hAnsi="Cambria"/>
          <w:b w:val="0"/>
          <w:sz w:val="16"/>
          <w:szCs w:val="16"/>
          <w:lang w:val="en-GB"/>
        </w:rPr>
        <w:t>aged</w:t>
      </w:r>
      <w:r w:rsidR="005F7D95" w:rsidRPr="00382070">
        <w:rPr>
          <w:rFonts w:ascii="Cambria" w:hAnsi="Cambria"/>
          <w:b w:val="0"/>
          <w:sz w:val="16"/>
          <w:szCs w:val="16"/>
          <w:lang w:val="en-GB"/>
        </w:rPr>
        <w:t xml:space="preserve"> form the hazard level according to the IMDG Code shall be indicated in the column "Notes"</w:t>
      </w:r>
      <w:r w:rsidRPr="00382070">
        <w:rPr>
          <w:rFonts w:ascii="Cambria" w:hAnsi="Cambria"/>
          <w:b w:val="0"/>
          <w:sz w:val="16"/>
          <w:szCs w:val="16"/>
          <w:lang w:val="en-GB"/>
        </w:rPr>
        <w:t>.</w:t>
      </w:r>
    </w:p>
    <w:p w14:paraId="3284849B" w14:textId="77777777" w:rsidR="00382070" w:rsidRPr="005F7D95" w:rsidRDefault="00382070" w:rsidP="00F26E88">
      <w:pPr>
        <w:tabs>
          <w:tab w:val="left" w:pos="7371"/>
        </w:tabs>
        <w:suppressAutoHyphens/>
        <w:spacing w:before="130" w:after="0" w:line="260" w:lineRule="atLeast"/>
        <w:ind w:firstLine="539"/>
        <w:jc w:val="both"/>
        <w:rPr>
          <w:rFonts w:ascii="Cambria" w:hAnsi="Cambria"/>
          <w:sz w:val="19"/>
          <w:szCs w:val="28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6797"/>
      </w:tblGrid>
      <w:tr w:rsidR="00F26E88" w:rsidRPr="005F7D95" w14:paraId="02395C87" w14:textId="77777777" w:rsidTr="00382070">
        <w:tc>
          <w:tcPr>
            <w:tcW w:w="1843" w:type="dxa"/>
            <w:vAlign w:val="bottom"/>
            <w:hideMark/>
          </w:tcPr>
          <w:p w14:paraId="421A1A47" w14:textId="428D39B0" w:rsidR="00F26E88" w:rsidRPr="00382070" w:rsidRDefault="00382070">
            <w:pPr>
              <w:tabs>
                <w:tab w:val="left" w:pos="7371"/>
              </w:tabs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382070">
              <w:rPr>
                <w:rFonts w:ascii="Cambria" w:hAnsi="Cambria"/>
                <w:sz w:val="20"/>
                <w:szCs w:val="20"/>
                <w:lang w:val="en-GB"/>
              </w:rPr>
              <w:t>Responsible person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EF852" w14:textId="77777777" w:rsidR="00F26E88" w:rsidRPr="005F7D95" w:rsidRDefault="00F26E88">
            <w:pPr>
              <w:tabs>
                <w:tab w:val="left" w:pos="7371"/>
              </w:tabs>
              <w:suppressAutoHyphens/>
              <w:spacing w:after="0" w:line="240" w:lineRule="auto"/>
              <w:rPr>
                <w:rFonts w:ascii="Cambria" w:hAnsi="Cambria"/>
                <w:sz w:val="19"/>
                <w:szCs w:val="28"/>
                <w:lang w:val="en-GB"/>
              </w:rPr>
            </w:pPr>
          </w:p>
        </w:tc>
      </w:tr>
      <w:tr w:rsidR="00F26E88" w:rsidRPr="005F7D95" w14:paraId="4DFEA19E" w14:textId="77777777" w:rsidTr="00382070">
        <w:tc>
          <w:tcPr>
            <w:tcW w:w="1843" w:type="dxa"/>
          </w:tcPr>
          <w:p w14:paraId="6D9F4889" w14:textId="77777777" w:rsidR="00F26E88" w:rsidRPr="005F7D95" w:rsidRDefault="00F26E88">
            <w:pPr>
              <w:tabs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E9108" w14:textId="38A2D7C9" w:rsidR="00F26E88" w:rsidRPr="00382070" w:rsidRDefault="00F26E88">
            <w:pPr>
              <w:tabs>
                <w:tab w:val="left" w:pos="7371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GB"/>
              </w:rPr>
            </w:pPr>
            <w:r w:rsidRPr="00382070">
              <w:rPr>
                <w:rFonts w:ascii="Cambria" w:hAnsi="Cambria"/>
                <w:sz w:val="16"/>
                <w:szCs w:val="16"/>
                <w:lang w:val="en-GB"/>
              </w:rPr>
              <w:t>(</w:t>
            </w:r>
            <w:r w:rsidR="00382070" w:rsidRPr="00382070">
              <w:rPr>
                <w:rFonts w:ascii="Cambria" w:hAnsi="Cambria"/>
                <w:sz w:val="16"/>
                <w:szCs w:val="16"/>
                <w:lang w:val="en-GB"/>
              </w:rPr>
              <w:t>given name, surname, signature*</w:t>
            </w:r>
            <w:r w:rsidRPr="00382070">
              <w:rPr>
                <w:rFonts w:ascii="Cambria" w:hAnsi="Cambria"/>
                <w:sz w:val="16"/>
                <w:szCs w:val="16"/>
                <w:lang w:val="en-GB"/>
              </w:rPr>
              <w:t>)</w:t>
            </w:r>
          </w:p>
        </w:tc>
      </w:tr>
    </w:tbl>
    <w:p w14:paraId="3C8B0FB4" w14:textId="77777777" w:rsidR="00F26E88" w:rsidRPr="005F7D95" w:rsidRDefault="00F26E88" w:rsidP="00F26E88">
      <w:pPr>
        <w:tabs>
          <w:tab w:val="left" w:pos="7371"/>
        </w:tabs>
        <w:suppressAutoHyphens/>
        <w:spacing w:after="0" w:line="260" w:lineRule="atLeast"/>
        <w:ind w:firstLine="539"/>
        <w:jc w:val="both"/>
        <w:rPr>
          <w:rFonts w:ascii="Cambria" w:hAnsi="Cambria"/>
          <w:sz w:val="19"/>
          <w:szCs w:val="28"/>
          <w:lang w:val="en-GB"/>
        </w:rPr>
      </w:pPr>
    </w:p>
    <w:p w14:paraId="3DE6360C" w14:textId="21C1746C" w:rsidR="00F26E88" w:rsidRDefault="00382070" w:rsidP="00F26E88">
      <w:pPr>
        <w:pStyle w:val="BodyText"/>
        <w:widowControl/>
        <w:tabs>
          <w:tab w:val="left" w:pos="7797"/>
        </w:tabs>
        <w:suppressAutoHyphens/>
        <w:spacing w:before="130" w:line="260" w:lineRule="atLeast"/>
        <w:ind w:left="0" w:firstLine="539"/>
        <w:jc w:val="right"/>
        <w:rPr>
          <w:rFonts w:ascii="Cambria" w:hAnsi="Cambria"/>
          <w:b w:val="0"/>
          <w:sz w:val="20"/>
          <w:szCs w:val="20"/>
          <w:lang w:val="en-GB"/>
        </w:rPr>
      </w:pPr>
      <w:r w:rsidRPr="00382070">
        <w:rPr>
          <w:rFonts w:ascii="Cambria" w:hAnsi="Cambria"/>
          <w:b w:val="0"/>
          <w:sz w:val="20"/>
          <w:szCs w:val="20"/>
          <w:lang w:val="en-GB"/>
        </w:rPr>
        <w:t>Place for seal*</w:t>
      </w:r>
    </w:p>
    <w:p w14:paraId="43B4330A" w14:textId="20D961D7" w:rsidR="00F26E88" w:rsidRPr="00382070" w:rsidRDefault="00F26E88" w:rsidP="00F26E88">
      <w:pPr>
        <w:tabs>
          <w:tab w:val="left" w:pos="2904"/>
        </w:tabs>
        <w:suppressAutoHyphens/>
        <w:spacing w:before="130" w:after="0" w:line="260" w:lineRule="atLeast"/>
        <w:ind w:firstLine="539"/>
        <w:jc w:val="both"/>
        <w:rPr>
          <w:rFonts w:ascii="Cambria" w:eastAsia="Arial" w:hAnsi="Cambria"/>
          <w:bCs/>
          <w:sz w:val="20"/>
          <w:szCs w:val="20"/>
          <w:lang w:val="en-GB"/>
        </w:rPr>
      </w:pPr>
      <w:r w:rsidRPr="00382070">
        <w:rPr>
          <w:rFonts w:ascii="Cambria" w:eastAsia="Arial" w:hAnsi="Cambria"/>
          <w:bCs/>
          <w:sz w:val="20"/>
          <w:szCs w:val="20"/>
          <w:lang w:val="en-GB"/>
        </w:rPr>
        <w:t>Dat</w:t>
      </w:r>
      <w:r w:rsidR="00382070" w:rsidRPr="00382070">
        <w:rPr>
          <w:rFonts w:ascii="Cambria" w:eastAsia="Arial" w:hAnsi="Cambria"/>
          <w:bCs/>
          <w:sz w:val="20"/>
          <w:szCs w:val="20"/>
          <w:lang w:val="en-GB"/>
        </w:rPr>
        <w:t>e</w:t>
      </w:r>
      <w:r w:rsidRPr="00382070">
        <w:rPr>
          <w:rFonts w:ascii="Cambria" w:eastAsia="Arial" w:hAnsi="Cambria"/>
          <w:bCs/>
          <w:sz w:val="20"/>
          <w:szCs w:val="20"/>
          <w:lang w:val="en-GB"/>
        </w:rPr>
        <w:t xml:space="preserve">* </w:t>
      </w:r>
      <w:r w:rsidRPr="00382070">
        <w:rPr>
          <w:rFonts w:ascii="Cambria" w:eastAsia="Arial" w:hAnsi="Cambria"/>
          <w:bCs/>
          <w:sz w:val="20"/>
          <w:szCs w:val="20"/>
          <w:u w:val="single"/>
          <w:lang w:val="en-GB"/>
        </w:rPr>
        <w:t>____________________________</w:t>
      </w:r>
    </w:p>
    <w:p w14:paraId="7316E7D0" w14:textId="77777777" w:rsidR="00F26E88" w:rsidRDefault="00F26E88" w:rsidP="00F26E88">
      <w:pPr>
        <w:suppressAutoHyphens/>
        <w:spacing w:after="0" w:line="260" w:lineRule="atLeast"/>
        <w:ind w:firstLine="539"/>
        <w:jc w:val="both"/>
        <w:rPr>
          <w:rFonts w:ascii="Cambria" w:eastAsia="Arial" w:hAnsi="Cambria"/>
          <w:bCs/>
          <w:sz w:val="19"/>
          <w:szCs w:val="24"/>
          <w:lang w:val="en-GB"/>
        </w:rPr>
      </w:pPr>
    </w:p>
    <w:p w14:paraId="50C806F4" w14:textId="2E60EB58" w:rsidR="00F26E88" w:rsidRPr="00382070" w:rsidRDefault="00F26E88" w:rsidP="00382070">
      <w:pPr>
        <w:pStyle w:val="BodyText"/>
        <w:widowControl/>
        <w:suppressAutoHyphens/>
        <w:spacing w:before="130" w:line="260" w:lineRule="atLeast"/>
        <w:ind w:left="720" w:hanging="181"/>
        <w:jc w:val="both"/>
        <w:rPr>
          <w:rFonts w:ascii="Cambria" w:hAnsi="Cambria"/>
          <w:sz w:val="16"/>
          <w:szCs w:val="16"/>
          <w:lang w:val="en-GB"/>
        </w:rPr>
      </w:pPr>
      <w:r w:rsidRPr="00382070">
        <w:rPr>
          <w:rFonts w:ascii="Cambria" w:hAnsi="Cambria"/>
          <w:b w:val="0"/>
          <w:sz w:val="16"/>
          <w:szCs w:val="16"/>
          <w:lang w:val="en-GB"/>
        </w:rPr>
        <w:t xml:space="preserve">* </w:t>
      </w:r>
      <w:r w:rsidR="00382070" w:rsidRPr="00382070">
        <w:rPr>
          <w:rFonts w:ascii="Cambria" w:hAnsi="Cambria"/>
          <w:b w:val="0"/>
          <w:sz w:val="16"/>
          <w:szCs w:val="16"/>
          <w:lang w:val="en-GB"/>
        </w:rPr>
        <w:tab/>
        <w:t>The details of the document "</w:t>
      </w:r>
      <w:r w:rsidR="00382070" w:rsidRPr="00382070">
        <w:rPr>
          <w:rFonts w:ascii="Cambria" w:hAnsi="Cambria"/>
          <w:b w:val="0"/>
          <w:i/>
          <w:sz w:val="16"/>
          <w:szCs w:val="16"/>
          <w:lang w:val="en-GB"/>
        </w:rPr>
        <w:t>signature</w:t>
      </w:r>
      <w:r w:rsidR="00382070" w:rsidRPr="00382070">
        <w:rPr>
          <w:rFonts w:ascii="Cambria" w:hAnsi="Cambria"/>
          <w:b w:val="0"/>
          <w:sz w:val="16"/>
          <w:szCs w:val="16"/>
          <w:lang w:val="en-GB"/>
        </w:rPr>
        <w:t>", "</w:t>
      </w:r>
      <w:r w:rsidR="00382070" w:rsidRPr="00382070">
        <w:rPr>
          <w:rFonts w:ascii="Cambria" w:hAnsi="Cambria"/>
          <w:b w:val="0"/>
          <w:i/>
          <w:sz w:val="16"/>
          <w:szCs w:val="16"/>
          <w:lang w:val="en-GB"/>
        </w:rPr>
        <w:t>place for seal</w:t>
      </w:r>
      <w:r w:rsidR="00382070" w:rsidRPr="00382070">
        <w:rPr>
          <w:rFonts w:ascii="Cambria" w:hAnsi="Cambria"/>
          <w:b w:val="0"/>
          <w:sz w:val="16"/>
          <w:szCs w:val="16"/>
          <w:lang w:val="en-GB"/>
        </w:rPr>
        <w:t>" and "</w:t>
      </w:r>
      <w:r w:rsidR="00382070" w:rsidRPr="00382070">
        <w:rPr>
          <w:rFonts w:ascii="Cambria" w:hAnsi="Cambria"/>
          <w:b w:val="0"/>
          <w:i/>
          <w:sz w:val="16"/>
          <w:szCs w:val="16"/>
          <w:lang w:val="en-GB"/>
        </w:rPr>
        <w:t>date</w:t>
      </w:r>
      <w:r w:rsidR="00382070" w:rsidRPr="00382070">
        <w:rPr>
          <w:rFonts w:ascii="Cambria" w:hAnsi="Cambria"/>
          <w:b w:val="0"/>
          <w:sz w:val="16"/>
          <w:szCs w:val="16"/>
          <w:lang w:val="en-GB"/>
        </w:rPr>
        <w:t>" shall not be completed if the electronic document has been prepared in accordance with the regulatory enactments regarding drawing up of electronic documents</w:t>
      </w:r>
      <w:r w:rsidR="000167C6" w:rsidRPr="00382070">
        <w:rPr>
          <w:rFonts w:ascii="Cambria" w:hAnsi="Cambria"/>
          <w:b w:val="0"/>
          <w:sz w:val="16"/>
          <w:szCs w:val="16"/>
          <w:lang w:val="en-GB"/>
        </w:rPr>
        <w:t>.</w:t>
      </w:r>
    </w:p>
    <w:sectPr w:rsidR="00F26E88" w:rsidRPr="00382070" w:rsidSect="00F26E88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88"/>
    <w:rsid w:val="000167C6"/>
    <w:rsid w:val="00382070"/>
    <w:rsid w:val="00420D95"/>
    <w:rsid w:val="005F7D95"/>
    <w:rsid w:val="00901063"/>
    <w:rsid w:val="009F298C"/>
    <w:rsid w:val="00B17C22"/>
    <w:rsid w:val="00E0210B"/>
    <w:rsid w:val="00F26E88"/>
    <w:rsid w:val="00F4666D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24CB"/>
  <w15:chartTrackingRefBased/>
  <w15:docId w15:val="{5F99C8CF-AEE8-43EA-943F-51CFD0FA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E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E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6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E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6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E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26E88"/>
    <w:pPr>
      <w:widowControl w:val="0"/>
      <w:spacing w:after="0" w:line="240" w:lineRule="auto"/>
      <w:ind w:left="114"/>
    </w:pPr>
    <w:rPr>
      <w:rFonts w:ascii="Arial" w:eastAsia="Arial" w:hAnsi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26E88"/>
    <w:rPr>
      <w:rFonts w:ascii="Arial" w:eastAsia="Arial" w:hAnsi="Arial" w:cs="Times New Roman"/>
      <w:b/>
      <w:bCs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6E88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E11788.dotm</Template>
  <TotalTime>120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Juris Skrube</cp:lastModifiedBy>
  <cp:revision>6</cp:revision>
  <dcterms:created xsi:type="dcterms:W3CDTF">2025-02-07T12:02:00Z</dcterms:created>
  <dcterms:modified xsi:type="dcterms:W3CDTF">2025-02-18T14:01:00Z</dcterms:modified>
</cp:coreProperties>
</file>